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C69FD">
        <w:rPr>
          <w:b/>
          <w:bCs/>
        </w:rPr>
        <w:t>340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F27BF7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C69FD" w:rsidRPr="003C69FD">
        <w:rPr>
          <w:bCs/>
          <w:color w:val="000000"/>
          <w:spacing w:val="-2"/>
        </w:rPr>
        <w:t>Оборудование для бурения скважин</w:t>
      </w:r>
      <w:bookmarkStart w:id="0" w:name="_GoBack"/>
      <w:bookmarkEnd w:id="0"/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F27BF7">
        <w:rPr>
          <w:b/>
        </w:rPr>
        <w:t>7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F27BF7">
        <w:rPr>
          <w:b/>
        </w:rPr>
        <w:t>10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C69FD">
        <w:t>340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793954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793954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93954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A802D-60D9-4D68-B191-A01C07B48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474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167</cp:revision>
  <cp:lastPrinted>2019-11-25T09:25:00Z</cp:lastPrinted>
  <dcterms:created xsi:type="dcterms:W3CDTF">2019-02-13T10:09:00Z</dcterms:created>
  <dcterms:modified xsi:type="dcterms:W3CDTF">2019-11-26T02:32:00Z</dcterms:modified>
</cp:coreProperties>
</file>